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3A3E8">
      <w:pPr>
        <w:widowControl w:val="0"/>
        <w:autoSpaceDE w:val="0"/>
        <w:autoSpaceDN w:val="0"/>
        <w:adjustRightInd w:val="0"/>
        <w:spacing w:after="0"/>
        <w:ind w:left="-40"/>
        <w:jc w:val="center"/>
        <w:rPr>
          <w:rFonts w:ascii="Times New Roman" w:hAnsi="Times New Roman"/>
          <w:spacing w:val="-6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Отчет о ходе реализации и оценке эффективности</w:t>
      </w:r>
    </w:p>
    <w:p w14:paraId="2C7E4B08">
      <w:pPr>
        <w:widowControl w:val="0"/>
        <w:autoSpaceDE w:val="0"/>
        <w:autoSpaceDN w:val="0"/>
        <w:adjustRightInd w:val="0"/>
        <w:spacing w:after="0"/>
        <w:ind w:left="-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программы Большеманадышского сельского поселения  Атяшевского муниципального района</w:t>
      </w:r>
    </w:p>
    <w:p w14:paraId="5314FB23">
      <w:pPr>
        <w:spacing w:after="0" w:line="216" w:lineRule="auto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«Повышение эффективности муниципального  управления Большеманадышского сельского поселения  на 2016 – 2025 годы» за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год.</w:t>
      </w:r>
    </w:p>
    <w:p w14:paraId="4DF7E2A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854783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утверждена </w:t>
      </w:r>
      <w:r>
        <w:fldChar w:fldCharType="begin"/>
      </w:r>
      <w:r>
        <w:instrText xml:space="preserve"> HYPERLINK "garantf1://8807185.0/" </w:instrText>
      </w:r>
      <w:r>
        <w:fldChar w:fldCharType="separate"/>
      </w:r>
      <w:r>
        <w:rPr>
          <w:rStyle w:val="4"/>
          <w:rFonts w:ascii="Times New Roman" w:hAnsi="Times New Roman"/>
          <w:color w:val="000000"/>
          <w:sz w:val="28"/>
          <w:szCs w:val="28"/>
          <w:u w:val="none"/>
        </w:rPr>
        <w:t>Постановлением</w:t>
      </w:r>
      <w:r>
        <w:rPr>
          <w:rStyle w:val="4"/>
          <w:rFonts w:ascii="Times New Roman" w:hAnsi="Times New Roman"/>
          <w:color w:val="000000"/>
          <w:sz w:val="28"/>
          <w:szCs w:val="28"/>
          <w:u w:val="none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Администрации Большеманадышского сельского поселения Атяшевского муниципального района от 29.12. 2015 года № 55  в целях повышения эффективности муниципального управления в  Большеманадышском сельском поселении. Разработчик и ответственный исполнитель администрация Большеманадышского сельского поселения Атяшевского муниципального района Республики Мордовия.</w:t>
      </w:r>
    </w:p>
    <w:p w14:paraId="5483274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целей в программе предусмотрено выполнение следующих основных программных мероприятий:</w:t>
      </w:r>
    </w:p>
    <w:p w14:paraId="668975A6">
      <w:pPr>
        <w:pStyle w:val="5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Мероприятие 1 - </w:t>
      </w:r>
      <w:r>
        <w:rPr>
          <w:color w:val="333333"/>
          <w:sz w:val="28"/>
          <w:szCs w:val="28"/>
        </w:rPr>
        <w:t>Обеспечение бесперебойного функционирования администрации Большеманадышского сельского поселения  с целью решения вопросов местного значения, направленных на дальнейшее социально-экономическое развитие Большеманадышского сельского поселения Атяшевского муниципального района и повышение уровня жизни его населения</w:t>
      </w:r>
      <w:r>
        <w:rPr>
          <w:sz w:val="28"/>
          <w:szCs w:val="28"/>
        </w:rPr>
        <w:t>;</w:t>
      </w:r>
    </w:p>
    <w:p w14:paraId="1ED69C2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2 - Создание системы эффективной и профессиональной муниципальной службы в Большеманадышском  сельском поселении, ориентированной на обеспечение актуальных потребностей общества и развитие экономики</w:t>
      </w:r>
      <w:r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</w:rPr>
        <w:t>;</w:t>
      </w:r>
    </w:p>
    <w:p w14:paraId="1FF88C8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3 - Реализация прав лиц, замещавших муниципальные должности и должности муниципальной службы в администрации Большеманадышского сельского поселения Атяшевского муниципального района на пенсионное обеспечение  за выслугу лет;</w:t>
      </w:r>
    </w:p>
    <w:p w14:paraId="7145C7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29C08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Мероприятие 1 </w:t>
      </w:r>
      <w:r>
        <w:rPr>
          <w:rFonts w:ascii="Times New Roman" w:hAnsi="Times New Roman"/>
          <w:color w:val="333333"/>
          <w:sz w:val="28"/>
          <w:szCs w:val="28"/>
        </w:rPr>
        <w:t xml:space="preserve">Обеспечение бесперебойного функционирования Администрации Большеманадышского сельского поселения  с целью решения вопросов местного значения, направленных на дальнейшее социально-экономическое развитие Большеманадышского сельского поселения Атяшевского муниципального района и повышение уровня жизни его населения </w:t>
      </w:r>
      <w:r>
        <w:rPr>
          <w:rFonts w:ascii="Times New Roman" w:hAnsi="Times New Roman"/>
          <w:sz w:val="28"/>
          <w:szCs w:val="28"/>
        </w:rPr>
        <w:t>– профинансировано на 100%.</w:t>
      </w:r>
    </w:p>
    <w:p w14:paraId="3D0B1A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мероприятия 2 – достигнуто  повышение эффективности деятельности Администрации Большеманадышского сельского поселения, улучшено  качество и оперативность принятия решений за счет своевременного и качественного материально – технического обеспечения.</w:t>
      </w:r>
    </w:p>
    <w:p w14:paraId="355EB1D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мероприятия 3 – гарантированно право лицам, замещавшим муниципальные должности и должности муниципальной службы в Администрации Большеманадышского сельского поселения, на пенсионное обеспечение за выслугу лет в соответствии с действующим законодательством.</w:t>
      </w:r>
    </w:p>
    <w:p w14:paraId="63178CF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осуществлялось за счет средств бюджета Большеманадышского сельского поселения</w:t>
      </w:r>
    </w:p>
    <w:p w14:paraId="471352E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3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583"/>
        <w:gridCol w:w="1570"/>
        <w:gridCol w:w="2329"/>
        <w:gridCol w:w="1064"/>
        <w:gridCol w:w="1464"/>
      </w:tblGrid>
      <w:tr w14:paraId="60FD5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945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7963E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325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муниципальных программ, (в том числе подпрограмм)</w:t>
            </w:r>
          </w:p>
        </w:tc>
        <w:tc>
          <w:tcPr>
            <w:tcW w:w="1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621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 действия, годы</w:t>
            </w:r>
          </w:p>
        </w:tc>
        <w:tc>
          <w:tcPr>
            <w:tcW w:w="2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A4C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 муниципальной программы (в том числе подпрограммы)</w:t>
            </w:r>
          </w:p>
        </w:tc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3C7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Ресурсное обеспечение документа</w:t>
            </w:r>
          </w:p>
        </w:tc>
      </w:tr>
      <w:tr w14:paraId="3291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9CF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DCC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892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4F2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FCB4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73A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14:paraId="732A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8C7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7030C">
            <w:pPr>
              <w:spacing w:after="0" w:line="216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«Повышение эффективности муниципального  управления Большеманадышского сельского поселения  на 2016 – 202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годы»</w:t>
            </w:r>
          </w:p>
          <w:p w14:paraId="0C1B34A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F5EBE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602AE">
            <w:pPr>
              <w:spacing w:after="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351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Большеманадышского сельского поселения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82DB2">
            <w:pPr>
              <w:pStyle w:val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 –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3036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т.руб.</w:t>
            </w:r>
          </w:p>
          <w:p w14:paraId="4E291DC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18312EC">
            <w:pPr>
              <w:pStyle w:val="7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130C2">
            <w:pPr>
              <w:pStyle w:val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</w:p>
          <w:p w14:paraId="5B3750BC">
            <w:pPr>
              <w:jc w:val="both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938,9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т.руб.</w:t>
            </w:r>
          </w:p>
        </w:tc>
      </w:tr>
    </w:tbl>
    <w:p w14:paraId="37119C0F">
      <w:pPr>
        <w:pStyle w:val="8"/>
        <w:jc w:val="both"/>
        <w:rPr>
          <w:rFonts w:ascii="Times New Roman" w:hAnsi="Times New Roman"/>
          <w:sz w:val="24"/>
          <w:szCs w:val="24"/>
        </w:rPr>
      </w:pPr>
    </w:p>
    <w:p w14:paraId="5675CEFC">
      <w:pPr>
        <w:pStyle w:val="8"/>
        <w:jc w:val="both"/>
        <w:rPr>
          <w:rFonts w:ascii="Times New Roman" w:hAnsi="Times New Roman"/>
          <w:sz w:val="24"/>
          <w:szCs w:val="24"/>
        </w:rPr>
      </w:pPr>
    </w:p>
    <w:p w14:paraId="6A3BBE19">
      <w:pPr>
        <w:pStyle w:val="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8"/>
          <w:szCs w:val="28"/>
        </w:rPr>
        <w:t>В соответствии с Порядком разработки, реализации и оценки эффективности муниципальных программ Большеманадышского сельского поселения программа «Повышение эффективности муниципального управления Большеманадышского сельского поселения  на 2016-202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годы»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признана эффективной.</w:t>
      </w:r>
    </w:p>
    <w:p w14:paraId="44F352B4">
      <w:pPr>
        <w:rPr>
          <w:sz w:val="28"/>
          <w:szCs w:val="28"/>
        </w:rPr>
      </w:pPr>
    </w:p>
    <w:p w14:paraId="6D17A1E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A48"/>
    <w:rsid w:val="00000366"/>
    <w:rsid w:val="001E5A48"/>
    <w:rsid w:val="00217328"/>
    <w:rsid w:val="003004A7"/>
    <w:rsid w:val="005552B2"/>
    <w:rsid w:val="00685C2B"/>
    <w:rsid w:val="008614D5"/>
    <w:rsid w:val="008637CF"/>
    <w:rsid w:val="009D3DE9"/>
    <w:rsid w:val="00C9141C"/>
    <w:rsid w:val="00C942E9"/>
    <w:rsid w:val="00DE26A6"/>
    <w:rsid w:val="00E242AD"/>
    <w:rsid w:val="00E32BA1"/>
    <w:rsid w:val="00EE51C8"/>
    <w:rsid w:val="00F95587"/>
    <w:rsid w:val="4D5C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0"/>
    <w:rPr>
      <w:color w:val="0000FF"/>
      <w:u w:val="single"/>
    </w:rPr>
  </w:style>
  <w:style w:type="paragraph" w:styleId="5">
    <w:name w:val="Body Text"/>
    <w:basedOn w:val="1"/>
    <w:link w:val="6"/>
    <w:semiHidden/>
    <w:unhideWhenUsed/>
    <w:uiPriority w:val="0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6">
    <w:name w:val="Основной текст Знак"/>
    <w:basedOn w:val="2"/>
    <w:link w:val="5"/>
    <w:semiHidden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">
    <w:name w:val="Нормальный (таблица)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8">
    <w:name w:val="Без интервала1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501</Words>
  <Characters>2856</Characters>
  <Lines>23</Lines>
  <Paragraphs>6</Paragraphs>
  <TotalTime>11</TotalTime>
  <ScaleCrop>false</ScaleCrop>
  <LinksUpToDate>false</LinksUpToDate>
  <CharactersWithSpaces>3351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2023-04-17T12:45:00Z</dcterms:created>
  <dc:creator>User</dc:creator>
  <cp:lastModifiedBy>relotech</cp:lastModifiedBy>
  <dcterms:modified xsi:type="dcterms:W3CDTF">2026-04-14T05:14:44Z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3A2FD103EED84CD4AF36C98E1A5B00AC_12</vt:lpwstr>
  </property>
</Properties>
</file>