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F47D45">
      <w:pPr>
        <w:widowControl w:val="0"/>
        <w:autoSpaceDE w:val="0"/>
        <w:autoSpaceDN w:val="0"/>
        <w:adjustRightInd w:val="0"/>
        <w:spacing w:after="0"/>
        <w:ind w:left="-40"/>
        <w:jc w:val="center"/>
        <w:rPr>
          <w:rFonts w:ascii="Times New Roman" w:hAnsi="Times New Roman"/>
          <w:spacing w:val="-6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Отчет о ходе реализации и оценке эффективности</w:t>
      </w:r>
    </w:p>
    <w:p w14:paraId="0FD73019">
      <w:pPr>
        <w:widowControl w:val="0"/>
        <w:autoSpaceDE w:val="0"/>
        <w:autoSpaceDN w:val="0"/>
        <w:adjustRightInd w:val="0"/>
        <w:spacing w:after="0"/>
        <w:ind w:left="-4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Муниципальной программы Большеманадышского сельского поселения  Атяшевского муниципального района</w:t>
      </w:r>
    </w:p>
    <w:p w14:paraId="585DED57">
      <w:pPr>
        <w:pStyle w:val="9"/>
        <w:widowControl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   утверждении  </w:t>
      </w:r>
      <w:r>
        <w:rPr>
          <w:rFonts w:ascii="Times New Roman" w:hAnsi="Times New Roman"/>
          <w:b/>
          <w:bCs/>
          <w:sz w:val="24"/>
          <w:szCs w:val="24"/>
        </w:rPr>
        <w:t>муниципальной</w:t>
      </w:r>
      <w:r>
        <w:rPr>
          <w:rFonts w:ascii="Times New Roman" w:hAnsi="Times New Roman"/>
          <w:b/>
          <w:sz w:val="24"/>
          <w:szCs w:val="24"/>
        </w:rPr>
        <w:t xml:space="preserve"> Программы  «Противодействие</w:t>
      </w:r>
    </w:p>
    <w:p w14:paraId="0C3E8E20">
      <w:pPr>
        <w:pStyle w:val="9"/>
        <w:widowControl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экстремизму и профилактика терроризма на</w:t>
      </w:r>
    </w:p>
    <w:p w14:paraId="66212821">
      <w:pPr>
        <w:pStyle w:val="9"/>
        <w:widowControl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территории </w:t>
      </w:r>
      <w:r>
        <w:rPr>
          <w:rFonts w:ascii="Times New Roman" w:hAnsi="Times New Roman"/>
          <w:b/>
          <w:bCs/>
          <w:sz w:val="24"/>
          <w:szCs w:val="24"/>
        </w:rPr>
        <w:t>Большеманадышского</w:t>
      </w:r>
      <w:r>
        <w:rPr>
          <w:rFonts w:ascii="Times New Roman" w:hAnsi="Times New Roman"/>
          <w:b/>
          <w:sz w:val="24"/>
          <w:szCs w:val="24"/>
        </w:rPr>
        <w:t xml:space="preserve"> сельского поселения на 2019-2026 годы» за 202</w:t>
      </w:r>
      <w:r>
        <w:rPr>
          <w:rFonts w:hint="default" w:ascii="Times New Roman" w:hAnsi="Times New Roman"/>
          <w:b/>
          <w:sz w:val="24"/>
          <w:szCs w:val="24"/>
          <w:lang w:val="ru-RU"/>
        </w:rPr>
        <w:t>5</w:t>
      </w:r>
      <w:r>
        <w:rPr>
          <w:rFonts w:ascii="Times New Roman" w:hAnsi="Times New Roman"/>
          <w:b/>
          <w:sz w:val="24"/>
          <w:szCs w:val="24"/>
        </w:rPr>
        <w:t xml:space="preserve"> год</w:t>
      </w:r>
    </w:p>
    <w:p w14:paraId="7DF51D05">
      <w:pPr>
        <w:jc w:val="both"/>
        <w:rPr>
          <w:rFonts w:ascii="Times New Roman" w:hAnsi="Times New Roman"/>
          <w:sz w:val="24"/>
          <w:szCs w:val="24"/>
        </w:rPr>
      </w:pPr>
    </w:p>
    <w:p w14:paraId="06D7B19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Утверждена </w:t>
      </w:r>
      <w:r>
        <w:fldChar w:fldCharType="begin"/>
      </w:r>
      <w:r>
        <w:instrText xml:space="preserve"> HYPERLINK "garantf1://8807185.0/" </w:instrText>
      </w:r>
      <w:r>
        <w:fldChar w:fldCharType="separate"/>
      </w:r>
      <w:r>
        <w:rPr>
          <w:rStyle w:val="4"/>
          <w:rFonts w:ascii="Times New Roman" w:hAnsi="Times New Roman"/>
          <w:color w:val="000000"/>
          <w:sz w:val="24"/>
          <w:szCs w:val="24"/>
          <w:u w:val="none"/>
        </w:rPr>
        <w:t>Постановлением</w:t>
      </w:r>
      <w:r>
        <w:rPr>
          <w:rStyle w:val="4"/>
          <w:rFonts w:ascii="Times New Roman" w:hAnsi="Times New Roman"/>
          <w:color w:val="000000"/>
          <w:sz w:val="24"/>
          <w:szCs w:val="24"/>
          <w:u w:val="none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Администрации Большеманадышского сельского поселения Атяшевского муниципального района от 07.03.2019 года № 5  в целях повышения эффективности противодействия экстремизму и профилактике терроризма в  Большеманадышском сельском поселении. Разработчик и ответственный исполнитель администрация Большеманадышского сельского поселения Атяшевского муниципального района Республики Мордовия.</w:t>
      </w:r>
    </w:p>
    <w:p w14:paraId="060A316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достижения целей в программе предусмотрено выполнение следующих основных программных мероприятий:</w:t>
      </w:r>
    </w:p>
    <w:p w14:paraId="4BCEE43A">
      <w:pPr>
        <w:pStyle w:val="5"/>
        <w:jc w:val="both"/>
        <w:rPr>
          <w:lang w:eastAsia="en-US"/>
        </w:rPr>
      </w:pPr>
      <w:r>
        <w:t xml:space="preserve">          Мероприятие 1 - Распространение памяток, листовок, плакатов среди населения о профилактике терроризма и экстремизма, обеспечение  </w:t>
      </w:r>
      <w:r>
        <w:rPr>
          <w:sz w:val="28"/>
          <w:szCs w:val="28"/>
        </w:rPr>
        <w:t xml:space="preserve"> </w:t>
      </w:r>
      <w:r>
        <w:t xml:space="preserve">учреждения соц. сферы наглядной агитацией </w:t>
      </w:r>
      <w:r>
        <w:rPr>
          <w:sz w:val="28"/>
          <w:szCs w:val="28"/>
        </w:rPr>
        <w:t xml:space="preserve"> </w:t>
      </w:r>
      <w:r>
        <w:t>в</w:t>
      </w:r>
      <w:r>
        <w:rPr>
          <w:sz w:val="28"/>
          <w:szCs w:val="28"/>
        </w:rPr>
        <w:t xml:space="preserve"> </w:t>
      </w:r>
      <w:r>
        <w:t>области защиты населения от чрезвычайных  ситуаций</w:t>
      </w:r>
    </w:p>
    <w:p w14:paraId="1C2D110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Мероприятие 2 - </w:t>
      </w:r>
      <w:r>
        <w:rPr>
          <w:rFonts w:ascii="Times New Roman" w:hAnsi="Times New Roman"/>
        </w:rPr>
        <w:t>Осуществление через  информационные стенды  информирование населения с целью предупреждения антитеррористических и экстремистских проявлений</w:t>
      </w:r>
    </w:p>
    <w:p w14:paraId="0366DAE1">
      <w:pPr>
        <w:pStyle w:val="7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2024 году согласно плана мероприятий по  реализации  программы  были проведены следующие мероприятия:</w:t>
      </w:r>
    </w:p>
    <w:p w14:paraId="7D7F9565">
      <w:pPr>
        <w:pStyle w:val="7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 проведены беседы для  молодежи по повышению уровня толерантного сознания молодежи работниками Большеманадышского Дома Культуры   (без финансирования)</w:t>
      </w:r>
    </w:p>
    <w:p w14:paraId="383CDE0D">
      <w:pPr>
        <w:pStyle w:val="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-проводилось информирование населения по вопросам противодействия терроризма и экстремизма , по поведению в условиях возникновения ЧС</w:t>
      </w:r>
      <w:r>
        <w:rPr>
          <w:rFonts w:ascii="Times New Roman" w:hAnsi="Times New Roman"/>
        </w:rPr>
        <w:t>.( без финансирования</w:t>
      </w:r>
      <w:r>
        <w:rPr>
          <w:rFonts w:ascii="Times New Roman" w:hAnsi="Times New Roman"/>
          <w:sz w:val="28"/>
          <w:szCs w:val="28"/>
        </w:rPr>
        <w:t>)</w:t>
      </w:r>
    </w:p>
    <w:p w14:paraId="248503B0">
      <w:pPr>
        <w:pStyle w:val="7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C94673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Финансирование  за счет средств бюджета Большеманадышского сельского поселения не осуществлялось.</w:t>
      </w:r>
    </w:p>
    <w:p w14:paraId="4A25EAA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3"/>
        <w:tblW w:w="95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0"/>
        <w:gridCol w:w="2717"/>
        <w:gridCol w:w="1615"/>
        <w:gridCol w:w="2386"/>
        <w:gridCol w:w="1067"/>
        <w:gridCol w:w="1225"/>
      </w:tblGrid>
      <w:tr w14:paraId="0CBFE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4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86FD7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№</w:t>
            </w:r>
          </w:p>
          <w:p w14:paraId="1ABDBD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27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D39F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Наименование муниципальных программ, (в том числе подпрограмм)</w:t>
            </w:r>
          </w:p>
        </w:tc>
        <w:tc>
          <w:tcPr>
            <w:tcW w:w="162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71D41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Период действия, годы</w:t>
            </w:r>
          </w:p>
        </w:tc>
        <w:tc>
          <w:tcPr>
            <w:tcW w:w="24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8F8DB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Ответственные исполнители муниципальной программы (в том числе подпрограммы)</w:t>
            </w:r>
          </w:p>
        </w:tc>
        <w:tc>
          <w:tcPr>
            <w:tcW w:w="23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A4FFB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Ресурсное обеспечение документа</w:t>
            </w:r>
          </w:p>
        </w:tc>
      </w:tr>
      <w:tr w14:paraId="2805F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3EE80A">
            <w:pPr>
              <w:spacing w:after="0" w:line="256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C25FD1">
            <w:pPr>
              <w:spacing w:after="0" w:line="256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E51026">
            <w:pPr>
              <w:spacing w:after="0" w:line="256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E7340D">
            <w:pPr>
              <w:spacing w:after="0" w:line="256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3732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EBB30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факт</w:t>
            </w:r>
          </w:p>
        </w:tc>
      </w:tr>
      <w:tr w14:paraId="62572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4807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5C28F5">
            <w:pPr>
              <w:pStyle w:val="9"/>
              <w:widowControl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Об утверждении Муниципальной программы «Противодействие</w:t>
            </w:r>
          </w:p>
          <w:p w14:paraId="64C0E340">
            <w:pPr>
              <w:pStyle w:val="9"/>
              <w:widowControl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экстремизму и профилактика терроризма на</w:t>
            </w:r>
          </w:p>
          <w:p w14:paraId="02DB4845">
            <w:pPr>
              <w:pStyle w:val="9"/>
              <w:widowControl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территории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Большеманадышского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сельского поселения на 2019-2026 годы» за 202</w:t>
            </w:r>
            <w:r>
              <w:rPr>
                <w:rFonts w:hint="default" w:ascii="Times New Roman" w:hAnsi="Times New Roman"/>
                <w:sz w:val="24"/>
                <w:szCs w:val="24"/>
                <w:lang w:val="ru-RU" w:eastAsia="en-US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год</w:t>
            </w:r>
          </w:p>
          <w:p w14:paraId="4D83DD3F">
            <w:pPr>
              <w:pStyle w:val="9"/>
              <w:widowControl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32E84F1C">
            <w:pPr>
              <w:pStyle w:val="9"/>
              <w:widowControl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(Изготовление печатных памяток по тематике противодействия экстремизму и терроризму) </w:t>
            </w:r>
          </w:p>
          <w:p w14:paraId="05054078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14:paraId="2CB409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E7D934">
            <w:pPr>
              <w:spacing w:after="0" w:line="240" w:lineRule="auto"/>
              <w:jc w:val="both"/>
              <w:rPr>
                <w:rFonts w:hint="default"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2019-202</w:t>
            </w:r>
            <w:r>
              <w:rPr>
                <w:rFonts w:hint="default" w:ascii="Times New Roman" w:hAnsi="Times New Roman"/>
                <w:sz w:val="24"/>
                <w:szCs w:val="24"/>
                <w:lang w:val="ru-RU" w:eastAsia="en-US"/>
              </w:rPr>
              <w:t>7</w:t>
            </w:r>
            <w:bookmarkStart w:id="0" w:name="_GoBack"/>
            <w:bookmarkEnd w:id="0"/>
          </w:p>
        </w:tc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F3DF4E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Администрация Большеманадышского сельского поселения</w:t>
            </w: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A62868">
            <w:pPr>
              <w:pStyle w:val="8"/>
              <w:spacing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202</w:t>
            </w:r>
            <w:r>
              <w:rPr>
                <w:rFonts w:hint="default" w:ascii="Times New Roman" w:hAnsi="Times New Roman" w:cs="Times New Roman"/>
                <w:color w:val="000000"/>
                <w:lang w:val="ru-RU" w:eastAsia="en-US"/>
              </w:rPr>
              <w:t>5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  –</w:t>
            </w:r>
          </w:p>
          <w:p w14:paraId="60FC053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1000 </w:t>
            </w:r>
            <w:r>
              <w:rPr>
                <w:rFonts w:ascii="Times New Roman" w:hAnsi="Times New Roman"/>
                <w:color w:val="000000"/>
                <w:lang w:eastAsia="en-US"/>
              </w:rPr>
              <w:t>руб.</w:t>
            </w:r>
          </w:p>
          <w:p w14:paraId="1C4CB1BF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5CC4C8FD">
            <w:pPr>
              <w:pStyle w:val="8"/>
              <w:spacing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3A1E62">
            <w:pPr>
              <w:pStyle w:val="8"/>
              <w:spacing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202</w:t>
            </w:r>
            <w:r>
              <w:rPr>
                <w:rFonts w:hint="default" w:ascii="Times New Roman" w:hAnsi="Times New Roman" w:cs="Times New Roman"/>
                <w:color w:val="000000"/>
                <w:lang w:val="ru-RU" w:eastAsia="en-US"/>
              </w:rPr>
              <w:t>5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 –</w:t>
            </w:r>
          </w:p>
          <w:p w14:paraId="5A16C679">
            <w:pPr>
              <w:pStyle w:val="8"/>
              <w:spacing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 0 руб.</w:t>
            </w:r>
          </w:p>
          <w:p w14:paraId="303350B0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42915EC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52CF3662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</w:tbl>
    <w:p w14:paraId="2E8B1A6E"/>
    <w:p w14:paraId="708859A8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687"/>
    <w:rsid w:val="000E454A"/>
    <w:rsid w:val="00754A2D"/>
    <w:rsid w:val="0097601F"/>
    <w:rsid w:val="009F2A94"/>
    <w:rsid w:val="00AB6781"/>
    <w:rsid w:val="00C4346F"/>
    <w:rsid w:val="00D93E29"/>
    <w:rsid w:val="00FF1687"/>
    <w:rsid w:val="00FF527F"/>
    <w:rsid w:val="6D9B2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uiPriority w:val="0"/>
    <w:rPr>
      <w:color w:val="0000FF"/>
      <w:u w:val="single"/>
    </w:rPr>
  </w:style>
  <w:style w:type="paragraph" w:styleId="5">
    <w:name w:val="Body Text"/>
    <w:basedOn w:val="1"/>
    <w:link w:val="6"/>
    <w:semiHidden/>
    <w:unhideWhenUsed/>
    <w:uiPriority w:val="0"/>
    <w:pPr>
      <w:spacing w:after="0" w:line="240" w:lineRule="auto"/>
      <w:jc w:val="center"/>
    </w:pPr>
    <w:rPr>
      <w:rFonts w:ascii="Times New Roman" w:hAnsi="Times New Roman"/>
      <w:sz w:val="24"/>
      <w:szCs w:val="24"/>
    </w:rPr>
  </w:style>
  <w:style w:type="character" w:customStyle="1" w:styleId="6">
    <w:name w:val="Основной текст Знак"/>
    <w:basedOn w:val="2"/>
    <w:link w:val="5"/>
    <w:semiHidden/>
    <w:uiPriority w:val="0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7">
    <w:name w:val="No Spacing"/>
    <w:qFormat/>
    <w:uiPriority w:val="1"/>
    <w:pPr>
      <w:spacing w:after="0" w:line="240" w:lineRule="auto"/>
    </w:pPr>
    <w:rPr>
      <w:rFonts w:ascii="Calibri" w:hAnsi="Calibri" w:eastAsia="Times New Roman" w:cs="Times New Roman"/>
      <w:sz w:val="22"/>
      <w:szCs w:val="22"/>
      <w:lang w:val="ru-RU" w:eastAsia="en-US" w:bidi="ar-SA"/>
    </w:rPr>
  </w:style>
  <w:style w:type="paragraph" w:customStyle="1" w:styleId="8">
    <w:name w:val="Нормальный (таблица)"/>
    <w:basedOn w:val="1"/>
    <w:next w:val="1"/>
    <w:uiPriority w:val="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9">
    <w:name w:val="ConsNonformat"/>
    <w:uiPriority w:val="0"/>
    <w:pPr>
      <w:widowControl w:val="0"/>
      <w:spacing w:after="0" w:line="240" w:lineRule="auto"/>
    </w:pPr>
    <w:rPr>
      <w:rFonts w:ascii="Courier New" w:hAnsi="Courier New" w:eastAsia="Times New Roman" w:cs="Times New Roman"/>
      <w:sz w:val="20"/>
      <w:szCs w:val="20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356</Words>
  <Characters>2031</Characters>
  <Lines>16</Lines>
  <Paragraphs>4</Paragraphs>
  <TotalTime>5</TotalTime>
  <ScaleCrop>false</ScaleCrop>
  <LinksUpToDate>false</LinksUpToDate>
  <CharactersWithSpaces>2383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2023-04-17T12:46:00Z</dcterms:created>
  <dc:creator>User</dc:creator>
  <cp:lastModifiedBy>relotech</cp:lastModifiedBy>
  <dcterms:modified xsi:type="dcterms:W3CDTF">2026-04-14T05:15:59Z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95F1A41FD9554A918AE309CFD6903BE0_12</vt:lpwstr>
  </property>
</Properties>
</file>